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Heading1"/>
      </w:pPr>
      <w:r>
        <w:t xml:space="preserve">Сводка спроса по автоматизации вузов (Wordstat)</w:t>
      </w:r>
    </w:p>
    <w:p>
      <w:pPr>
        <w:pStyle w:val="Heading1"/>
      </w:pPr>
      <w:r>
        <w:rPr>
          <w:b w:val="false"/>
          <w:bCs w:val="false"/>
          <w:i w:val="false"/>
          <w:iCs w:val="false"/>
          <w:strike w:val="false"/>
        </w:rPr>
        <w:t xml:space="preserve">Сводка спроса по автоматизации вузов — Wordstat (Россия)</w:t>
      </w:r>
    </w:p>
    <w:p>
      <w:r>
        <w:rPr>
          <w:b w:val="false"/>
          <w:bCs w:val="false"/>
          <w:i w:val="false"/>
          <w:iCs w:val="false"/>
          <w:strike w:val="false"/>
        </w:rPr>
        <w:t xml:space="preserve">Ниже — сжатая таблица по 10 ключевым фразам, результаты Wordstat (показов в месяц, приблизительно) и интерпретация по коммерческой значимости.</w:t>
      </w: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rPr>
          <w:tblHeader/>
        </w:trPr>
        <w:tc>
          <w:p>
            <w:r>
              <w:rPr>
                <w:b/>
                <w:bCs/>
                <w:i w:val="false"/>
                <w:iCs w:val="false"/>
                <w:strike w:val="false"/>
              </w:rPr>
              <w:t xml:space="preserve">Фраза</w:t>
            </w:r>
          </w:p>
        </w:tc>
        <w:tc>
          <w:p>
            <w:r>
              <w:rPr>
                <w:b/>
                <w:bCs/>
                <w:i w:val="false"/>
                <w:iCs w:val="false"/>
                <w:strike w:val="false"/>
              </w:rPr>
              <w:t xml:space="preserve">Показов/мес (примерно)</w:t>
            </w:r>
          </w:p>
        </w:tc>
        <w:tc>
          <w:p>
            <w:r>
              <w:rPr>
                <w:b/>
                <w:bCs/>
                <w:i w:val="false"/>
                <w:iCs w:val="false"/>
                <w:strike w:val="false"/>
              </w:rPr>
              <w:t xml:space="preserve">Интерпретация спроса / намерение</w:t>
            </w:r>
          </w:p>
        </w:tc>
      </w:tr>
      <w:tr>
        <w:trPr>
          <w:tblHeader w:val="false"/>
        </w:trPr>
        <w:tc>
          <w:p>
            <w:r>
              <w:rPr>
                <w:b w:val="false"/>
                <w:bCs w:val="false"/>
                <w:i w:val="false"/>
                <w:iCs w:val="false"/>
                <w:strike w:val="false"/>
              </w:rPr>
              <w:t xml:space="preserve">электронный журнал вуз</w:t>
            </w:r>
          </w:p>
        </w:tc>
        <w:tc>
          <w:p>
            <w:r>
              <w:rPr>
                <w:b w:val="false"/>
                <w:bCs w:val="false"/>
                <w:i w:val="false"/>
                <w:iCs w:val="false"/>
                <w:strike w:val="false"/>
              </w:rPr>
              <w:t xml:space="preserve">185</w:t>
            </w:r>
          </w:p>
        </w:tc>
        <w:tc>
          <w:p>
            <w:r>
              <w:rPr>
                <w:b w:val="false"/>
                <w:bCs w:val="false"/>
                <w:i w:val="false"/>
                <w:iCs w:val="false"/>
                <w:strike w:val="false"/>
              </w:rPr>
              <w:t xml:space="preserve">Низкий поиск по фразе — большинство трафика по электронным журналам ищут вход/дневник (студенты), не закупки</w:t>
            </w:r>
          </w:p>
        </w:tc>
      </w:tr>
      <w:tr>
        <w:trPr>
          <w:tblHeader w:val="false"/>
        </w:trPr>
        <w:tc>
          <w:p>
            <w:r>
              <w:rPr>
                <w:b w:val="false"/>
                <w:bCs w:val="false"/>
                <w:i w:val="false"/>
                <w:iCs w:val="false"/>
                <w:strike w:val="false"/>
              </w:rPr>
              <w:t xml:space="preserve">система управления вузом</w:t>
            </w:r>
          </w:p>
        </w:tc>
        <w:tc>
          <w:p>
            <w:r>
              <w:rPr>
                <w:b w:val="false"/>
                <w:bCs w:val="false"/>
                <w:i w:val="false"/>
                <w:iCs w:val="false"/>
                <w:strike w:val="false"/>
              </w:rPr>
              <w:t xml:space="preserve">1,145</w:t>
            </w:r>
          </w:p>
        </w:tc>
        <w:tc>
          <w:p>
            <w:r>
              <w:rPr>
                <w:b w:val="false"/>
                <w:bCs w:val="false"/>
                <w:i w:val="false"/>
                <w:iCs w:val="false"/>
                <w:strike w:val="false"/>
              </w:rPr>
              <w:t xml:space="preserve">Умеренный — подходит для B2B/решений, люди/университеты ищут информацию о системах управления (потенциальные закупщики/администраторы)</w:t>
            </w:r>
          </w:p>
        </w:tc>
      </w:tr>
      <w:tr>
        <w:trPr>
          <w:tblHeader w:val="false"/>
        </w:trPr>
        <w:tc>
          <w:p>
            <w:r>
              <w:rPr>
                <w:b w:val="false"/>
                <w:bCs w:val="false"/>
                <w:i w:val="false"/>
                <w:iCs w:val="false"/>
                <w:strike w:val="false"/>
              </w:rPr>
              <w:t xml:space="preserve">система для вуза</w:t>
            </w:r>
          </w:p>
        </w:tc>
        <w:tc>
          <w:p>
            <w:r>
              <w:rPr>
                <w:b w:val="false"/>
                <w:bCs w:val="false"/>
                <w:i w:val="false"/>
                <w:iCs w:val="false"/>
                <w:strike w:val="false"/>
              </w:rPr>
              <w:t xml:space="preserve">5,147</w:t>
            </w:r>
          </w:p>
        </w:tc>
        <w:tc>
          <w:p>
            <w:r>
              <w:rPr>
                <w:b w:val="false"/>
                <w:bCs w:val="false"/>
                <w:i w:val="false"/>
                <w:iCs w:val="false"/>
                <w:strike w:val="false"/>
              </w:rPr>
              <w:t xml:space="preserve">Относительно высокий объём, но фраза общая — может включать учебные программы и общую информатизацию</w:t>
            </w:r>
          </w:p>
        </w:tc>
      </w:tr>
      <w:tr>
        <w:trPr>
          <w:tblHeader w:val="false"/>
        </w:trPr>
        <w:tc>
          <w:p>
            <w:r>
              <w:rPr>
                <w:b w:val="false"/>
                <w:bCs w:val="false"/>
                <w:i w:val="false"/>
                <w:iCs w:val="false"/>
                <w:strike w:val="false"/>
              </w:rPr>
              <w:t xml:space="preserve">система электронного документооборота вуз</w:t>
            </w:r>
          </w:p>
        </w:tc>
        <w:tc>
          <w:p>
            <w:r>
              <w:rPr>
                <w:b w:val="false"/>
                <w:bCs w:val="false"/>
                <w:i w:val="false"/>
                <w:iCs w:val="false"/>
                <w:strike w:val="false"/>
              </w:rPr>
              <w:t xml:space="preserve">4</w:t>
            </w:r>
          </w:p>
        </w:tc>
        <w:tc>
          <w:p>
            <w:r>
              <w:rPr>
                <w:b w:val="false"/>
                <w:bCs w:val="false"/>
                <w:i w:val="false"/>
                <w:iCs w:val="false"/>
                <w:strike w:val="false"/>
              </w:rPr>
              <w:t xml:space="preserve">Практически нулевой прямой поиск — интерес либо очень нишевой, либо выражается другими терминами (СЭД, документооборот)</w:t>
            </w:r>
          </w:p>
        </w:tc>
      </w:tr>
      <w:tr>
        <w:trPr>
          <w:tblHeader w:val="false"/>
        </w:trPr>
        <w:tc>
          <w:p>
            <w:r>
              <w:rPr>
                <w:b w:val="false"/>
                <w:bCs w:val="false"/>
                <w:i w:val="false"/>
                <w:iCs w:val="false"/>
                <w:strike w:val="false"/>
              </w:rPr>
              <w:t xml:space="preserve">автоматизация приказов вуз</w:t>
            </w:r>
          </w:p>
        </w:tc>
        <w:tc>
          <w:p>
            <w:r>
              <w:rPr>
                <w:b w:val="false"/>
                <w:bCs w:val="false"/>
                <w:i w:val="false"/>
                <w:iCs w:val="false"/>
                <w:strike w:val="false"/>
              </w:rPr>
              <w:t xml:space="preserve">0</w:t>
            </w:r>
          </w:p>
        </w:tc>
        <w:tc>
          <w:p>
            <w:r>
              <w:rPr>
                <w:b w:val="false"/>
                <w:bCs w:val="false"/>
                <w:i w:val="false"/>
                <w:iCs w:val="false"/>
                <w:strike w:val="false"/>
              </w:rPr>
              <w:t xml:space="preserve">Нет явного поискового спроса — проблема может решаться через интеграторов/1C или внутри СЭД, а не как отдельный поисковый запрос</w:t>
            </w:r>
          </w:p>
        </w:tc>
      </w:tr>
      <w:tr>
        <w:trPr>
          <w:tblHeader w:val="false"/>
        </w:trPr>
        <w:tc>
          <w:p>
            <w:r>
              <w:rPr>
                <w:b w:val="false"/>
                <w:bCs w:val="false"/>
                <w:i w:val="false"/>
                <w:iCs w:val="false"/>
                <w:strike w:val="false"/>
              </w:rPr>
              <w:t xml:space="preserve">система учета студентов</w:t>
            </w:r>
          </w:p>
        </w:tc>
        <w:tc>
          <w:p>
            <w:r>
              <w:rPr>
                <w:b w:val="false"/>
                <w:bCs w:val="false"/>
                <w:i w:val="false"/>
                <w:iCs w:val="false"/>
                <w:strike w:val="false"/>
              </w:rPr>
              <w:t xml:space="preserve">516</w:t>
            </w:r>
          </w:p>
        </w:tc>
        <w:tc>
          <w:p>
            <w:r>
              <w:rPr>
                <w:b w:val="false"/>
                <w:bCs w:val="false"/>
                <w:i w:val="false"/>
                <w:iCs w:val="false"/>
                <w:strike w:val="false"/>
              </w:rPr>
              <w:t xml:space="preserve">Средний спрос — полезная таргет‑фраза для продукта (администраторы, ИТ)</w:t>
            </w:r>
          </w:p>
        </w:tc>
      </w:tr>
      <w:tr>
        <w:trPr>
          <w:tblHeader w:val="false"/>
        </w:trPr>
        <w:tc>
          <w:p>
            <w:r>
              <w:rPr>
                <w:b w:val="false"/>
                <w:bCs w:val="false"/>
                <w:i w:val="false"/>
                <w:iCs w:val="false"/>
                <w:strike w:val="false"/>
              </w:rPr>
              <w:t xml:space="preserve">расписание занятий онлайн</w:t>
            </w:r>
          </w:p>
        </w:tc>
        <w:tc>
          <w:p>
            <w:r>
              <w:rPr>
                <w:b w:val="false"/>
                <w:bCs w:val="false"/>
                <w:i w:val="false"/>
                <w:iCs w:val="false"/>
                <w:strike w:val="false"/>
              </w:rPr>
              <w:t xml:space="preserve">931</w:t>
            </w:r>
          </w:p>
        </w:tc>
        <w:tc>
          <w:p>
            <w:r>
              <w:rPr>
                <w:b w:val="false"/>
                <w:bCs w:val="false"/>
                <w:i w:val="false"/>
                <w:iCs w:val="false"/>
                <w:strike w:val="false"/>
              </w:rPr>
              <w:t xml:space="preserve">Умеренный — это функциональность, часто ищут готовые сервисы/порталы</w:t>
            </w:r>
          </w:p>
        </w:tc>
      </w:tr>
      <w:tr>
        <w:trPr>
          <w:tblHeader w:val="false"/>
        </w:trPr>
        <w:tc>
          <w:p>
            <w:r>
              <w:rPr>
                <w:b w:val="false"/>
                <w:bCs w:val="false"/>
                <w:i w:val="false"/>
                <w:iCs w:val="false"/>
                <w:strike w:val="false"/>
              </w:rPr>
              <w:t xml:space="preserve">система управления учебным процессом</w:t>
            </w:r>
          </w:p>
        </w:tc>
        <w:tc>
          <w:p>
            <w:r>
              <w:rPr>
                <w:b w:val="false"/>
                <w:bCs w:val="false"/>
                <w:i w:val="false"/>
                <w:iCs w:val="false"/>
                <w:strike w:val="false"/>
              </w:rPr>
              <w:t xml:space="preserve">978</w:t>
            </w:r>
          </w:p>
        </w:tc>
        <w:tc>
          <w:p>
            <w:r>
              <w:rPr>
                <w:b w:val="false"/>
                <w:bCs w:val="false"/>
                <w:i w:val="false"/>
                <w:iCs w:val="false"/>
                <w:strike w:val="false"/>
              </w:rPr>
              <w:t xml:space="preserve">Умеренный — запрос для ИТ/менеджмента вуза, коммерческий интерес возможен</w:t>
            </w:r>
          </w:p>
        </w:tc>
      </w:tr>
      <w:tr>
        <w:trPr>
          <w:tblHeader w:val="false"/>
        </w:trPr>
        <w:tc>
          <w:p>
            <w:r>
              <w:rPr>
                <w:b w:val="false"/>
                <w:bCs w:val="false"/>
                <w:i w:val="false"/>
                <w:iCs w:val="false"/>
                <w:strike w:val="false"/>
              </w:rPr>
              <w:t xml:space="preserve">СЭД для вуза</w:t>
            </w:r>
          </w:p>
        </w:tc>
        <w:tc>
          <w:p>
            <w:r>
              <w:rPr>
                <w:b w:val="false"/>
                <w:bCs w:val="false"/>
                <w:i w:val="false"/>
                <w:iCs w:val="false"/>
                <w:strike w:val="false"/>
              </w:rPr>
              <w:t xml:space="preserve">2</w:t>
            </w:r>
          </w:p>
        </w:tc>
        <w:tc>
          <w:p>
            <w:r>
              <w:rPr>
                <w:b w:val="false"/>
                <w:bCs w:val="false"/>
                <w:i w:val="false"/>
                <w:iCs w:val="false"/>
                <w:strike w:val="false"/>
              </w:rPr>
              <w:t xml:space="preserve">Низкий прямой поиск — термин мало употребим в поисковых запросах, но СЭД востребован в закупках</w:t>
            </w:r>
          </w:p>
        </w:tc>
      </w:tr>
      <w:tr>
        <w:trPr>
          <w:tblHeader w:val="false"/>
        </w:trPr>
        <w:tc>
          <w:p>
            <w:r>
              <w:rPr>
                <w:b w:val="false"/>
                <w:bCs w:val="false"/>
                <w:i w:val="false"/>
                <w:iCs w:val="false"/>
                <w:strike w:val="false"/>
              </w:rPr>
              <w:t xml:space="preserve">программа для института</w:t>
            </w:r>
          </w:p>
        </w:tc>
        <w:tc>
          <w:p>
            <w:r>
              <w:rPr>
                <w:b w:val="false"/>
                <w:bCs w:val="false"/>
                <w:i w:val="false"/>
                <w:iCs w:val="false"/>
                <w:strike w:val="false"/>
              </w:rPr>
              <w:t xml:space="preserve">2,749</w:t>
            </w:r>
          </w:p>
        </w:tc>
        <w:tc>
          <w:p>
            <w:r>
              <w:rPr>
                <w:b w:val="false"/>
                <w:bCs w:val="false"/>
                <w:i w:val="false"/>
                <w:iCs w:val="false"/>
                <w:strike w:val="false"/>
              </w:rPr>
              <w:t xml:space="preserve">Значительный объём, но фраза неоднозначна (может означать учебные программы, не ПО)</w:t>
            </w:r>
          </w:p>
        </w:tc>
      </w:tr>
    </w:tbl>
    <w:p>
      <w:r>
        <w:rPr>
          <w:b w:val="false"/>
          <w:bCs w:val="false"/>
          <w:i w:val="false"/>
          <w:iCs w:val="false"/>
          <w:strike w:val="false"/>
        </w:rPr>
        <w:t xml:space="preserve"/>
      </w:r>
      <w:r>
        <w:rPr>
          <w:b/>
          <w:bCs/>
          <w:i w:val="false"/>
          <w:iCs w:val="false"/>
          <w:strike w:val="false"/>
        </w:rPr>
        <w:t xml:space="preserve">Выводы (кратко):</w:t>
      </w:r>
      <w:r>
        <w:rPr>
          <w:b w:val="false"/>
          <w:bCs w:val="false"/>
          <w:i w:val="false"/>
          <w:iCs w:val="false"/>
          <w:strike w:val="false"/>
        </w:rPr>
        <w:t xml:space="preserve"/>
      </w:r>
    </w:p>
    <w:p>
      <w:pPr>
        <w:pStyle w:val="ListParagraph"/>
        <w:numPr>
          <w:ilvl w:val="0"/>
          <w:numId w:val="1"/>
        </w:numPr>
      </w:pPr>
      <w:r>
        <w:rPr>
          <w:b w:val="false"/>
          <w:bCs w:val="false"/>
          <w:i w:val="false"/>
          <w:iCs w:val="false"/>
          <w:strike w:val="false"/>
        </w:rPr>
        <w:t xml:space="preserve">Прямой поисковой спрос на узкоспециальные запросы вроде «автоматизация приказов вуз» очень низок. Это значит, что клиенты не ищут такое решение как отдельный продукт в поиске — они скорее ищут общие системы ("система для вуза", "система управления вузом", "система учета студентов") или обращаются через закупки/интеграторов.</w:t>
      </w:r>
    </w:p>
    <w:p>
      <w:pPr>
        <w:pStyle w:val="ListParagraph"/>
        <w:numPr>
          <w:ilvl w:val="0"/>
          <w:numId w:val="1"/>
        </w:numPr>
      </w:pPr>
      <w:r>
        <w:rPr>
          <w:b w:val="false"/>
          <w:bCs w:val="false"/>
          <w:i w:val="false"/>
          <w:iCs w:val="false"/>
          <w:strike w:val="false"/>
        </w:rPr>
        <w:t xml:space="preserve">Высокие объёмы у общих/амбивалентных фраз ("система для вуза", "программа для института"), но это требует дополнительной семантической фильтрации (часто это про учебные программы или порталы для студентов).</w:t>
      </w:r>
    </w:p>
    <w:p>
      <w:pPr>
        <w:pStyle w:val="ListParagraph"/>
        <w:numPr>
          <w:ilvl w:val="0"/>
          <w:numId w:val="1"/>
        </w:numPr>
      </w:pPr>
      <w:r>
        <w:rPr>
          <w:b w:val="false"/>
          <w:bCs w:val="false"/>
          <w:i w:val="false"/>
          <w:iCs w:val="false"/>
          <w:strike w:val="false"/>
        </w:rPr>
        <w:t xml:space="preserve">Для коммерциализации продукта стоит таргетировать терминологию и каналы решений (СЭД, SIS, интеграторы 1С, тендеры), а также работать через прямые продажи/пилоты с вузами и через участие в государственных/региональных программах цифровизации.</w:t>
      </w:r>
    </w:p>
    <w:p>
      <w:r>
        <w:rPr>
          <w:b w:val="false"/>
          <w:bCs w:val="false"/>
          <w:i w:val="false"/>
          <w:iCs w:val="false"/>
          <w:strike w:val="false"/>
        </w:rPr>
        <w:t xml:space="preserve"/>
      </w:r>
      <w:r>
        <w:rPr>
          <w:b/>
          <w:bCs/>
          <w:i w:val="false"/>
          <w:iCs w:val="false"/>
          <w:strike w:val="false"/>
        </w:rPr>
        <w:t xml:space="preserve">Рекомендованные следующие шаги:</w:t>
      </w:r>
      <w:r>
        <w:rPr>
          <w:b w:val="false"/>
          <w:bCs w:val="false"/>
          <w:i w:val="false"/>
          <w:iCs w:val="false"/>
          <w:strike w:val="false"/>
        </w:rPr>
        <w:t xml:space="preserve"/>
      </w:r>
    </w:p>
    <w:p>
      <w:pPr>
        <w:pStyle w:val="ListParagraph"/>
        <w:numPr>
          <w:ilvl w:val="0"/>
          <w:numId w:val="2"/>
        </w:numPr>
      </w:pPr>
      <w:r>
        <w:rPr>
          <w:b w:val="false"/>
          <w:bCs w:val="false"/>
          <w:i w:val="false"/>
          <w:iCs w:val="false"/>
          <w:strike w:val="false"/>
        </w:rPr>
        <w:t xml:space="preserve">Запустить Wordstat по фразам с явным коммерческим намерением: "купить СЭД для вуза", "купить систему учета студентов", "поставщик СЭД вуз", "тендер СЭД вуз", "закупка система для вуза".</w:t>
      </w:r>
    </w:p>
    <w:p>
      <w:pPr>
        <w:pStyle w:val="ListParagraph"/>
        <w:numPr>
          <w:ilvl w:val="0"/>
          <w:numId w:val="2"/>
        </w:numPr>
      </w:pPr>
      <w:r>
        <w:rPr>
          <w:b w:val="false"/>
          <w:bCs w:val="false"/>
          <w:i w:val="false"/>
          <w:iCs w:val="false"/>
          <w:strike w:val="false"/>
        </w:rPr>
        <w:t xml:space="preserve">Собрать данные по тендерам/закупкам (</w:t>
      </w:r>
      <w:r>
        <w:rPr>
          <w:b w:val="false"/>
          <w:bCs w:val="false"/>
          <w:i w:val="false"/>
          <w:iCs w:val="false"/>
          <w:strike w:val="false"/>
        </w:rPr>
        <w:t xml:space="preserve">zakupki.gov.ru</w:t>
      </w:r>
      <w:r>
        <w:rPr>
          <w:b w:val="false"/>
          <w:bCs w:val="false"/>
          <w:i w:val="false"/>
          <w:iCs w:val="false"/>
          <w:strike w:val="false"/>
        </w:rPr>
        <w:t xml:space="preserve">) за последние 2–3 года: какие проекты, бюджеты, тип поставщиков.</w:t>
      </w:r>
    </w:p>
    <w:p>
      <w:pPr>
        <w:pStyle w:val="ListParagraph"/>
        <w:numPr>
          <w:ilvl w:val="0"/>
          <w:numId w:val="2"/>
        </w:numPr>
      </w:pPr>
      <w:r>
        <w:rPr>
          <w:b w:val="false"/>
          <w:bCs w:val="false"/>
          <w:i w:val="false"/>
          <w:iCs w:val="false"/>
          <w:strike w:val="false"/>
        </w:rPr>
        <w:t xml:space="preserve">Сделать конкурентный бенчмарк (5–10 игроков): функции, цены, каналы продаж (провайдеры СЭД, 1С‑интеграторы).</w:t>
      </w:r>
    </w:p>
    <w:p>
      <w:pPr>
        <w:pStyle w:val="ListParagraph"/>
        <w:numPr>
          <w:ilvl w:val="0"/>
          <w:numId w:val="2"/>
        </w:numPr>
      </w:pPr>
      <w:r>
        <w:rPr>
          <w:b w:val="false"/>
          <w:bCs w:val="false"/>
          <w:i w:val="false"/>
          <w:iCs w:val="false"/>
          <w:strike w:val="false"/>
        </w:rPr>
        <w:t xml:space="preserve">Провести 8–12 интервью с потенциальными покупателями (ИТ‑служба, деканаты, приёмная комиссия) для проверки готовности платить за автоматизацию приказов и сценариев оплаты (подписка/внедрение/пилот).</w:t>
      </w:r>
    </w:p>
    <w:p>
      <w:r>
        <w:rPr>
          <w:b w:val="false"/>
          <w:bCs w:val="false"/>
          <w:i w:val="false"/>
          <w:iCs w:val="false"/>
          <w:strike w:val="false"/>
        </w:rPr>
        <w:t xml:space="preserve">Если нужно — подготовлю расширённый Wordstat по коммерческим фразам и соберу список релевантных тендеров/конкурентов.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decimal"/>
      <w:lvlText w:val="%1."/>
      <w:lvlJc w:val="start"/>
    </w:lvl>
    <w:lvl w:ilvl="1" w15:tentative="1">
      <w:start w:val="1"/>
      <w:numFmt w:val="decimal"/>
      <w:lvlText w:val="%1.%2."/>
      <w:lvlJc w:val="start"/>
    </w:lvl>
    <w:lvl w:ilvl="2" w15:tentative="1">
      <w:start w:val="1"/>
      <w:numFmt w:val="decimal"/>
      <w:lvlText w:val="%1.%2.%3."/>
      <w:lvlJc w:val="start"/>
    </w:lvl>
    <w:lvl w:ilvl="3" w15:tentative="1">
      <w:start w:val="1"/>
      <w:numFmt w:val="decimal"/>
      <w:lvlText w:val="%1.%2.%3.%4."/>
      <w:lvlJc w:val="start"/>
    </w:lvl>
    <w:lvl w:ilvl="4" w15:tentative="1">
      <w:start w:val="1"/>
      <w:numFmt w:val="decimal"/>
      <w:lvlText w:val="%1.%2.%3.%4.%5."/>
      <w:lvlJc w:val="start"/>
    </w:lvl>
    <w:lvl w:ilvl="5" w15:tentative="1">
      <w:start w:val="1"/>
      <w:numFmt w:val="decimal"/>
      <w:lvlText w:val="%1.%2.%3.%4.%5.%6."/>
      <w:lvlJc w:val="start"/>
    </w:lvl>
  </w:abstractNum>
  <w:num w:numId="1">
    <w:abstractNumId w:val="1"/>
    <w:lvlOverride w:ilvl="0">
      <w:startOverride w:val="1"/>
    </w:lvlOverride>
  </w:num>
  <w:num w:numId="2">
    <w:abstractNumId w:val="2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2026-05-08T18:58:30.890Z</dcterms:created>
  <dcterms:modified xsi:type="dcterms:W3CDTF">2026-05-08T18:58:30.890Z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